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230"/>
      </w:tblGrid>
      <w:tr w:rsidR="00A765A2" w14:paraId="28D22E64" w14:textId="77777777" w:rsidTr="00B4402F">
        <w:tc>
          <w:tcPr>
            <w:tcW w:w="4230" w:type="dxa"/>
          </w:tcPr>
          <w:p w14:paraId="1BAAE3EE" w14:textId="7BB2A654" w:rsidR="00A765A2" w:rsidRPr="0057411B" w:rsidRDefault="00A765A2" w:rsidP="00746E5C">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5321787F" w:rsidR="00515913" w:rsidRPr="00985288" w:rsidRDefault="004D0DB1" w:rsidP="00305B4B">
            <w:pPr>
              <w:pStyle w:val="LC-MFRightHandAuthorName"/>
              <w:framePr w:hSpace="0" w:wrap="auto" w:hAnchor="text" w:xAlign="left" w:yAlign="inline"/>
              <w:spacing w:line="240" w:lineRule="auto"/>
              <w:ind w:left="-115" w:firstLine="0"/>
              <w:rPr>
                <w:sz w:val="18"/>
                <w:szCs w:val="18"/>
              </w:rPr>
            </w:pPr>
            <w:bookmarkStart w:id="0" w:name="_Hlk94788130"/>
            <w:bookmarkStart w:id="1" w:name="_Hlk129077201"/>
            <w:bookmarkEnd w:id="0"/>
            <w:bookmarkEnd w:id="1"/>
            <w:r w:rsidRPr="00EF41A9">
              <w:rPr>
                <w:sz w:val="28"/>
                <w:szCs w:val="28"/>
              </w:rPr>
              <w:t>ALYCIA SETLIN</w:t>
            </w:r>
          </w:p>
          <w:p w14:paraId="7404805E" w14:textId="64DE5C1D" w:rsidR="00EF41A9" w:rsidRPr="00B4402F" w:rsidRDefault="00EF41A9" w:rsidP="00B4402F">
            <w:pPr>
              <w:pStyle w:val="LC-MFAuthorBio"/>
              <w:framePr w:hSpace="0" w:wrap="auto" w:hAnchor="text" w:xAlign="left" w:yAlign="inline"/>
              <w:spacing w:line="300" w:lineRule="exact"/>
              <w:ind w:right="160"/>
              <w:rPr>
                <w:sz w:val="18"/>
                <w:szCs w:val="18"/>
              </w:rPr>
            </w:pPr>
            <w:r w:rsidRPr="00B4402F">
              <w:rPr>
                <w:noProof/>
                <w:sz w:val="18"/>
                <w:szCs w:val="18"/>
              </w:rPr>
              <w:drawing>
                <wp:anchor distT="0" distB="0" distL="114300" distR="114300" simplePos="0" relativeHeight="251679744" behindDoc="0" locked="0" layoutInCell="1" allowOverlap="1" wp14:anchorId="20C5E378" wp14:editId="68DC1B08">
                  <wp:simplePos x="0" y="0"/>
                  <wp:positionH relativeFrom="column">
                    <wp:posOffset>-67945</wp:posOffset>
                  </wp:positionH>
                  <wp:positionV relativeFrom="paragraph">
                    <wp:posOffset>76200</wp:posOffset>
                  </wp:positionV>
                  <wp:extent cx="914400" cy="914400"/>
                  <wp:effectExtent l="0" t="0" r="0" b="0"/>
                  <wp:wrapSquare wrapText="bothSides"/>
                  <wp:docPr id="4586753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39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8584" b="18584"/>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402F">
              <w:rPr>
                <w:sz w:val="18"/>
                <w:szCs w:val="18"/>
              </w:rPr>
              <w:t>Alycia’s mission is clear</w:t>
            </w:r>
            <w:r w:rsidR="00B4402F">
              <w:rPr>
                <w:sz w:val="18"/>
                <w:szCs w:val="18"/>
              </w:rPr>
              <w:t>: a</w:t>
            </w:r>
            <w:r w:rsidR="00B4402F" w:rsidRPr="00B4402F">
              <w:rPr>
                <w:sz w:val="18"/>
                <w:szCs w:val="18"/>
              </w:rPr>
              <w:t xml:space="preserve">s an Executive Leadership Speaker Coach, </w:t>
            </w:r>
            <w:r w:rsidRPr="00B4402F">
              <w:rPr>
                <w:sz w:val="18"/>
                <w:szCs w:val="18"/>
              </w:rPr>
              <w:t>she equips leaders with the skills to communicate with purpose, power, and unwavering presence.</w:t>
            </w:r>
          </w:p>
          <w:p w14:paraId="6BBD856A" w14:textId="5E117DDF" w:rsidR="00EF41A9" w:rsidRPr="00B4402F" w:rsidRDefault="00EF41A9" w:rsidP="00B4402F">
            <w:pPr>
              <w:pStyle w:val="LC-MFAuthorBio"/>
              <w:framePr w:hSpace="0" w:wrap="auto" w:hAnchor="text" w:xAlign="left" w:yAlign="inline"/>
              <w:spacing w:line="300" w:lineRule="exact"/>
              <w:rPr>
                <w:sz w:val="18"/>
                <w:szCs w:val="18"/>
              </w:rPr>
            </w:pPr>
            <w:r w:rsidRPr="00B4402F">
              <w:rPr>
                <w:sz w:val="18"/>
                <w:szCs w:val="18"/>
              </w:rPr>
              <w:t>Drawing from over two decades of experience coaching professionals within top global corporations, start</w:t>
            </w:r>
            <w:r w:rsidR="00B815BA">
              <w:rPr>
                <w:sz w:val="18"/>
                <w:szCs w:val="18"/>
              </w:rPr>
              <w:t>-</w:t>
            </w:r>
            <w:r w:rsidRPr="00B4402F">
              <w:rPr>
                <w:sz w:val="18"/>
                <w:szCs w:val="18"/>
              </w:rPr>
              <w:t xml:space="preserve">ups and </w:t>
            </w:r>
            <w:r w:rsidR="00B815BA">
              <w:rPr>
                <w:sz w:val="18"/>
                <w:szCs w:val="18"/>
              </w:rPr>
              <w:t>F</w:t>
            </w:r>
            <w:r w:rsidRPr="00B4402F">
              <w:rPr>
                <w:sz w:val="18"/>
                <w:szCs w:val="18"/>
              </w:rPr>
              <w:t>ortune 100 and 500 firms, she has honed a strategic approach that fosters excellence, growth, and sparks transformation.</w:t>
            </w:r>
          </w:p>
          <w:p w14:paraId="6D531ED1" w14:textId="3D64362B" w:rsidR="00157D7B" w:rsidRPr="004D0DB1" w:rsidRDefault="00EF41A9" w:rsidP="00B815BA">
            <w:pPr>
              <w:pStyle w:val="LC-MFAuthorBio"/>
              <w:framePr w:hSpace="0" w:wrap="auto" w:hAnchor="text" w:xAlign="left" w:yAlign="inline"/>
              <w:spacing w:line="300" w:lineRule="exact"/>
              <w:ind w:right="339"/>
              <w:rPr>
                <w:b/>
                <w:bCs/>
                <w:sz w:val="20"/>
                <w:szCs w:val="20"/>
              </w:rPr>
            </w:pPr>
            <w:r w:rsidRPr="00B4402F">
              <w:rPr>
                <w:sz w:val="18"/>
                <w:szCs w:val="18"/>
              </w:rPr>
              <w:t xml:space="preserve">She is an International Coaching Federation &amp; </w:t>
            </w:r>
            <w:proofErr w:type="gramStart"/>
            <w:r w:rsidRPr="00B4402F">
              <w:rPr>
                <w:sz w:val="18"/>
                <w:szCs w:val="18"/>
              </w:rPr>
              <w:t>Board Certified</w:t>
            </w:r>
            <w:proofErr w:type="gramEnd"/>
            <w:r w:rsidRPr="00B4402F">
              <w:rPr>
                <w:sz w:val="18"/>
                <w:szCs w:val="18"/>
              </w:rPr>
              <w:t xml:space="preserve"> Coach, with a masters in leadership and negotiation, as well as a respected speaker coach at Duarte in Silicon Valley, and a Business Communications Coach for Don Lee &amp; Co in South Korea, which underscores her global impact. With a repertoire that includes Google, Cisco, Samsung, Adobe, and Paypal, she has leveraged her expertise to coach global executives, managers, and professionals.</w:t>
            </w:r>
            <w:r w:rsidR="004D0DB1" w:rsidRPr="00B4402F">
              <w:rPr>
                <w:sz w:val="18"/>
                <w:szCs w:val="18"/>
              </w:rPr>
              <w:t xml:space="preserve"> </w:t>
            </w:r>
            <w:r w:rsidR="004D0DB1" w:rsidRPr="00B4402F">
              <w:rPr>
                <w:rFonts w:ascii="Aptos Narrow" w:hAnsi="Aptos Narrow"/>
                <w:color w:val="242424"/>
                <w:sz w:val="18"/>
                <w:szCs w:val="18"/>
                <w:shd w:val="clear" w:color="auto" w:fill="FFFFFF"/>
              </w:rPr>
              <w:t xml:space="preserve"> </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974538907" name="Picture 97453890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74605593" name="Picture 117460559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344564DE" w:rsidR="00556370" w:rsidRPr="00305B4B" w:rsidRDefault="004D0DB1" w:rsidP="004969EF">
      <w:pPr>
        <w:pStyle w:val="Heading2"/>
        <w:spacing w:after="60" w:line="380" w:lineRule="exact"/>
        <w:ind w:right="4867"/>
        <w:rPr>
          <w:sz w:val="32"/>
          <w:szCs w:val="32"/>
        </w:rPr>
      </w:pPr>
      <w:bookmarkStart w:id="5" w:name="_Hlk157499692"/>
      <w:bookmarkEnd w:id="2"/>
      <w:bookmarkEnd w:id="3"/>
      <w:bookmarkEnd w:id="4"/>
      <w:r w:rsidRPr="004969EF">
        <w:rPr>
          <w:sz w:val="36"/>
          <w:szCs w:val="36"/>
        </w:rPr>
        <w:t>EMBRACING DIGITAL TRANSFORMATION</w:t>
      </w:r>
    </w:p>
    <w:p w14:paraId="69259D57" w14:textId="08FA4153" w:rsidR="004E19B9" w:rsidRPr="00B250D0" w:rsidRDefault="004E19B9" w:rsidP="00B4402F">
      <w:pPr>
        <w:pStyle w:val="Heading3"/>
        <w:spacing w:line="340" w:lineRule="exact"/>
        <w:ind w:right="4867"/>
      </w:pPr>
      <w:bookmarkStart w:id="6" w:name="_Hlk94785544"/>
      <w:bookmarkEnd w:id="5"/>
      <w:r w:rsidRPr="004E19B9">
        <w:rPr>
          <w:sz w:val="28"/>
          <w:szCs w:val="28"/>
        </w:rPr>
        <w:t xml:space="preserve">EMPOWERING RESISTANT </w:t>
      </w:r>
      <w:r w:rsidR="004969EF">
        <w:rPr>
          <w:sz w:val="28"/>
          <w:szCs w:val="28"/>
        </w:rPr>
        <w:br/>
      </w:r>
      <w:r w:rsidRPr="004E19B9">
        <w:rPr>
          <w:sz w:val="28"/>
          <w:szCs w:val="28"/>
        </w:rPr>
        <w:t>SEASONED PROFESSIONALS</w:t>
      </w:r>
    </w:p>
    <w:p w14:paraId="242C8054" w14:textId="01E0B96B" w:rsidR="006E71B3" w:rsidRPr="00577B16" w:rsidRDefault="00556370" w:rsidP="00635C22">
      <w:pPr>
        <w:pStyle w:val="LC-MFLeftHandwith"/>
        <w:spacing w:before="60" w:after="60"/>
        <w:ind w:right="4860"/>
        <w:rPr>
          <w:sz w:val="22"/>
          <w:szCs w:val="22"/>
        </w:rPr>
      </w:pPr>
      <w:r w:rsidRPr="00577B16">
        <w:rPr>
          <w:sz w:val="22"/>
          <w:szCs w:val="22"/>
        </w:rPr>
        <w:t>WITH</w:t>
      </w:r>
    </w:p>
    <w:bookmarkEnd w:id="6"/>
    <w:p w14:paraId="248483E0" w14:textId="079AAECE" w:rsidR="006E71B3" w:rsidRPr="00577B16" w:rsidRDefault="004D0DB1" w:rsidP="00635C22">
      <w:pPr>
        <w:pStyle w:val="LC-MFLeftHandAuthor"/>
        <w:ind w:right="4860"/>
        <w:rPr>
          <w:sz w:val="28"/>
          <w:szCs w:val="28"/>
        </w:rPr>
      </w:pPr>
      <w:r w:rsidRPr="00EF41A9">
        <w:rPr>
          <w:sz w:val="28"/>
          <w:szCs w:val="28"/>
        </w:rPr>
        <w:t>ALYCIA SETLIN</w:t>
      </w:r>
    </w:p>
    <w:p w14:paraId="7F98034B" w14:textId="7375D406" w:rsidR="00E649EC" w:rsidRPr="00220B20" w:rsidRDefault="00486D7F" w:rsidP="00B4402F">
      <w:pPr>
        <w:pStyle w:val="LC-MFLeftHandDate"/>
        <w:spacing w:after="120"/>
        <w:ind w:right="4867"/>
      </w:pPr>
      <w:r w:rsidRPr="00220B20">
        <w:t>NOVEMBER</w:t>
      </w:r>
      <w:r w:rsidR="005072BB" w:rsidRPr="00220B20">
        <w:t xml:space="preserve"> </w:t>
      </w:r>
      <w:r w:rsidR="004D0DB1">
        <w:t>6</w:t>
      </w:r>
      <w:r w:rsidR="005072BB" w:rsidRPr="00220B20">
        <w:t>, 2024</w:t>
      </w:r>
    </w:p>
    <w:p w14:paraId="1EF5383B" w14:textId="559BB9B8" w:rsidR="004D0DB1" w:rsidRPr="004D0DB1" w:rsidRDefault="004D0DB1" w:rsidP="00B815BA">
      <w:pPr>
        <w:pStyle w:val="LC-MFBodypara"/>
        <w:spacing w:line="260" w:lineRule="exact"/>
        <w:ind w:right="4867"/>
        <w:rPr>
          <w:sz w:val="18"/>
          <w:szCs w:val="18"/>
        </w:rPr>
      </w:pPr>
      <w:bookmarkStart w:id="7" w:name="_Hlk174694626"/>
      <w:bookmarkStart w:id="8" w:name="_Hlk178028532"/>
      <w:r w:rsidRPr="004D0DB1">
        <w:rPr>
          <w:sz w:val="18"/>
          <w:szCs w:val="18"/>
        </w:rPr>
        <w:t>Digital transformation efforts face significant challenges, with failure rates as high</w:t>
      </w:r>
      <w:r>
        <w:rPr>
          <w:sz w:val="18"/>
          <w:szCs w:val="18"/>
        </w:rPr>
        <w:t xml:space="preserve"> </w:t>
      </w:r>
      <w:r w:rsidRPr="004D0DB1">
        <w:rPr>
          <w:sz w:val="18"/>
          <w:szCs w:val="18"/>
        </w:rPr>
        <w:t>as 69%. A key factor contributing to this failure is human resistance. Companies</w:t>
      </w:r>
      <w:r>
        <w:rPr>
          <w:sz w:val="18"/>
          <w:szCs w:val="18"/>
        </w:rPr>
        <w:t xml:space="preserve"> </w:t>
      </w:r>
      <w:r w:rsidRPr="004D0DB1">
        <w:rPr>
          <w:sz w:val="18"/>
          <w:szCs w:val="18"/>
        </w:rPr>
        <w:t>must recognize that the success of digital transformation relies heavily on the</w:t>
      </w:r>
      <w:r>
        <w:rPr>
          <w:sz w:val="18"/>
          <w:szCs w:val="18"/>
        </w:rPr>
        <w:t xml:space="preserve"> </w:t>
      </w:r>
      <w:r w:rsidRPr="004D0DB1">
        <w:rPr>
          <w:sz w:val="18"/>
          <w:szCs w:val="18"/>
        </w:rPr>
        <w:t>people involved, and without addressing resistance, these initiatives are likely to</w:t>
      </w:r>
      <w:r>
        <w:rPr>
          <w:sz w:val="18"/>
          <w:szCs w:val="18"/>
        </w:rPr>
        <w:t xml:space="preserve"> </w:t>
      </w:r>
      <w:r w:rsidRPr="004D0DB1">
        <w:rPr>
          <w:sz w:val="18"/>
          <w:szCs w:val="18"/>
        </w:rPr>
        <w:t>fail. Understanding and managing the human aspect is crucial for achieving</w:t>
      </w:r>
      <w:r>
        <w:rPr>
          <w:sz w:val="18"/>
          <w:szCs w:val="18"/>
        </w:rPr>
        <w:t xml:space="preserve"> </w:t>
      </w:r>
      <w:r w:rsidRPr="004D0DB1">
        <w:rPr>
          <w:sz w:val="18"/>
          <w:szCs w:val="18"/>
        </w:rPr>
        <w:t>successful transformation outcomes.</w:t>
      </w:r>
    </w:p>
    <w:p w14:paraId="6632919D" w14:textId="00402ADE" w:rsidR="002C18BA" w:rsidRPr="00143AC4" w:rsidRDefault="004D0DB1" w:rsidP="00B815BA">
      <w:pPr>
        <w:pStyle w:val="LC-MFBodypara"/>
        <w:spacing w:line="260" w:lineRule="exact"/>
        <w:ind w:right="4867"/>
        <w:rPr>
          <w:sz w:val="18"/>
          <w:szCs w:val="18"/>
        </w:rPr>
      </w:pPr>
      <w:r w:rsidRPr="00143AC4">
        <w:rPr>
          <w:sz w:val="18"/>
          <w:szCs w:val="18"/>
        </w:rPr>
        <w:t>By addressing employee concerns, involving them early in the process, providing proper training, and demonstrating strong leadership support, organizations can reduce resistance and increase the likelihood of transformation success.</w:t>
      </w:r>
    </w:p>
    <w:p w14:paraId="026C38EE" w14:textId="7F6CCFCF" w:rsidR="00635C22" w:rsidRDefault="00B4402F" w:rsidP="00B815BA">
      <w:pPr>
        <w:pStyle w:val="LC-MFBodypara"/>
        <w:spacing w:line="260" w:lineRule="exact"/>
        <w:ind w:right="4867"/>
        <w:rPr>
          <w:sz w:val="18"/>
          <w:szCs w:val="18"/>
        </w:rPr>
      </w:pPr>
      <w:r w:rsidRPr="00B4402F">
        <w:rPr>
          <w:sz w:val="18"/>
          <w:szCs w:val="18"/>
        </w:rPr>
        <w:t xml:space="preserve">This Leadercamp on </w:t>
      </w:r>
      <w:r w:rsidRPr="00B4402F">
        <w:rPr>
          <w:i/>
          <w:iCs/>
          <w:sz w:val="18"/>
          <w:szCs w:val="18"/>
        </w:rPr>
        <w:t>Embracing Digital Transformation</w:t>
      </w:r>
      <w:r w:rsidRPr="00B4402F">
        <w:rPr>
          <w:sz w:val="18"/>
          <w:szCs w:val="18"/>
        </w:rPr>
        <w:t xml:space="preserve"> is a valuable opportunity for leaders to gain insight into managing the human aspects of digital transformation. Join us and Alycia to seize this opportunity.</w:t>
      </w:r>
    </w:p>
    <w:p w14:paraId="149ED4D1" w14:textId="3B866D31" w:rsidR="00111B57" w:rsidRPr="00A80FF5" w:rsidRDefault="00CE23E2" w:rsidP="00B815BA">
      <w:pPr>
        <w:pStyle w:val="LC-MFLeftHandAttendeesHead"/>
        <w:spacing w:before="360" w:after="60" w:line="260" w:lineRule="exact"/>
        <w:ind w:right="4867"/>
        <w:rPr>
          <w:b w:val="0"/>
          <w:bCs/>
        </w:rPr>
      </w:pPr>
      <w:r w:rsidRPr="00A80FF5">
        <w:rPr>
          <w:b w:val="0"/>
          <w:bCs/>
          <w:sz w:val="22"/>
          <w:szCs w:val="22"/>
        </w:rPr>
        <w:t xml:space="preserve">PARTICIPANTS WILL </w:t>
      </w:r>
      <w:r w:rsidR="00486D7F" w:rsidRPr="00A80FF5">
        <w:rPr>
          <w:b w:val="0"/>
          <w:bCs/>
          <w:sz w:val="22"/>
          <w:szCs w:val="22"/>
        </w:rPr>
        <w:t>LEARN</w:t>
      </w:r>
      <w:r w:rsidR="004E19B9" w:rsidRPr="00A80FF5">
        <w:rPr>
          <w:b w:val="0"/>
          <w:bCs/>
          <w:sz w:val="22"/>
          <w:szCs w:val="22"/>
        </w:rPr>
        <w:t xml:space="preserve"> HOW TO</w:t>
      </w:r>
      <w:r w:rsidR="001359A6">
        <w:rPr>
          <w:b w:val="0"/>
          <w:bCs/>
          <w:sz w:val="22"/>
          <w:szCs w:val="22"/>
        </w:rPr>
        <w:t>:</w:t>
      </w:r>
    </w:p>
    <w:bookmarkEnd w:id="7"/>
    <w:p w14:paraId="578F4D55" w14:textId="613336A9" w:rsidR="004E19B9" w:rsidRPr="004E19B9" w:rsidRDefault="004E19B9" w:rsidP="00B815BA">
      <w:pPr>
        <w:pStyle w:val="LC-MFLeftHandAttendees-List"/>
        <w:spacing w:after="60" w:line="240" w:lineRule="exact"/>
        <w:ind w:left="274" w:right="4867" w:hanging="274"/>
      </w:pPr>
      <w:r w:rsidRPr="00D3061E">
        <w:rPr>
          <w:rStyle w:val="IntenseEmphasis"/>
        </w:rPr>
        <w:t>OVERCOME FEARS AND RESISTANCE:</w:t>
      </w:r>
      <w:r w:rsidRPr="004E19B9">
        <w:rPr>
          <w:rStyle w:val="IntenseEmphasis"/>
        </w:rPr>
        <w:t xml:space="preserve"> </w:t>
      </w:r>
      <w:r w:rsidRPr="00143AC4">
        <w:t>Equip leaders to recognize, address, and guide their teams through fears and resistance to digital transformation, fostering a smoother transition.</w:t>
      </w:r>
    </w:p>
    <w:p w14:paraId="15E0DCF0" w14:textId="33B67BBD" w:rsidR="004E19B9" w:rsidRPr="004E19B9" w:rsidRDefault="004E19B9" w:rsidP="00B815BA">
      <w:pPr>
        <w:pStyle w:val="LC-MFLeftHandAttendees-List"/>
        <w:spacing w:after="60" w:line="240" w:lineRule="exact"/>
        <w:ind w:left="274" w:right="4867" w:hanging="274"/>
      </w:pPr>
      <w:r w:rsidRPr="004E19B9">
        <w:rPr>
          <w:rStyle w:val="IntenseEmphasis"/>
        </w:rPr>
        <w:t>Adopt a Growth Mindset:</w:t>
      </w:r>
      <w:r w:rsidRPr="004E19B9">
        <w:t xml:space="preserve"> Encourage leaders and employees to shift from a fixed to a growth mindset, promoting adaptability and continuous learning during the transformation process.</w:t>
      </w:r>
    </w:p>
    <w:p w14:paraId="0393285B" w14:textId="7AB5C937" w:rsidR="004E19B9" w:rsidRPr="004E19B9" w:rsidRDefault="004E19B9" w:rsidP="00B815BA">
      <w:pPr>
        <w:pStyle w:val="LC-MFLeftHandAttendees-List"/>
        <w:spacing w:after="60" w:line="240" w:lineRule="exact"/>
        <w:ind w:left="274" w:right="4867" w:hanging="274"/>
      </w:pPr>
      <w:r w:rsidRPr="004E19B9">
        <w:rPr>
          <w:rStyle w:val="IntenseEmphasis"/>
        </w:rPr>
        <w:t>Leverage the Benefits of Digital Transformation:</w:t>
      </w:r>
      <w:r w:rsidRPr="004E19B9">
        <w:t xml:space="preserve"> Understand and </w:t>
      </w:r>
      <w:r w:rsidRPr="00B4402F">
        <w:t>communicate</w:t>
      </w:r>
      <w:r w:rsidRPr="004E19B9">
        <w:t xml:space="preserve"> the positive attributes of digital transformation to inspire teams and drive engagement.</w:t>
      </w:r>
    </w:p>
    <w:p w14:paraId="0F24BA9E" w14:textId="0C34FAC4" w:rsidR="0023477A" w:rsidRPr="00B4402F" w:rsidRDefault="004E19B9" w:rsidP="00B815BA">
      <w:pPr>
        <w:pStyle w:val="LC-MFLeftHandAttendees-List"/>
        <w:spacing w:line="240" w:lineRule="exact"/>
        <w:ind w:left="274" w:right="4867" w:hanging="274"/>
      </w:pPr>
      <w:r w:rsidRPr="004E19B9">
        <w:rPr>
          <w:rStyle w:val="IntenseEmphasis"/>
        </w:rPr>
        <w:t>Balance Tradition with Innovation:</w:t>
      </w:r>
      <w:r w:rsidRPr="00B4402F">
        <w:t xml:space="preserve"> Learn how to innovate while maintaining the integrity of existing processes, ensuring digital transformation aligns with personal </w:t>
      </w:r>
      <w:r w:rsidR="00B815BA">
        <w:t>and</w:t>
      </w:r>
      <w:r w:rsidRPr="00B4402F">
        <w:t xml:space="preserve"> organizational values.</w:t>
      </w:r>
      <w:bookmarkEnd w:id="8"/>
      <w:r w:rsidR="0023477A" w:rsidRPr="00B4402F">
        <w:br w:type="page"/>
      </w:r>
    </w:p>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8" cstate="print">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707696AE" w:rsidR="00B4018A" w:rsidRPr="00381498" w:rsidRDefault="00B4018A" w:rsidP="00350A9C">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B815BA" w:rsidRPr="00B815BA">
        <w:rPr>
          <w:bCs/>
          <w:sz w:val="21"/>
          <w:szCs w:val="21"/>
        </w:rPr>
        <w:t>presenter</w:t>
      </w:r>
      <w:r w:rsidRPr="00381498">
        <w:rPr>
          <w:sz w:val="21"/>
          <w:szCs w:val="21"/>
        </w:rPr>
        <w:t>, and suggestions for different ways you and your team can learn together or individually. Each guide concludes with application and reflection prompts to apply what you've learned.</w:t>
      </w:r>
    </w:p>
    <w:p w14:paraId="0F15F56C" w14:textId="77777777" w:rsidR="0023477A" w:rsidRPr="0023477A" w:rsidRDefault="0023477A" w:rsidP="00350A9C">
      <w:pPr>
        <w:pStyle w:val="Heading5"/>
        <w:ind w:right="2880"/>
      </w:pPr>
      <w:bookmarkStart w:id="9" w:name="_Toc48909870"/>
      <w:r w:rsidRPr="0023477A">
        <w:t>About This Guide</w:t>
      </w:r>
    </w:p>
    <w:bookmarkEnd w:id="9"/>
    <w:p w14:paraId="71EEF0B0" w14:textId="467EA47F" w:rsidR="00B4018A" w:rsidRPr="000C19F6" w:rsidRDefault="007B47EB" w:rsidP="00350A9C">
      <w:pPr>
        <w:pStyle w:val="BODY"/>
      </w:pPr>
      <w:r w:rsidRPr="007B47EB">
        <w:t xml:space="preserve">This guide will help you prepare for and facilitate the program </w:t>
      </w:r>
      <w:r w:rsidR="004E19B9" w:rsidRPr="004E19B9">
        <w:rPr>
          <w:b/>
          <w:bCs/>
          <w:i/>
          <w:iCs/>
        </w:rPr>
        <w:t>EMBRACING DIGITAL TRANSFORMATION</w:t>
      </w:r>
      <w:r w:rsidR="004E19B9">
        <w:rPr>
          <w:b/>
          <w:bCs/>
          <w:i/>
          <w:iCs/>
        </w:rPr>
        <w:t>:</w:t>
      </w:r>
      <w:r w:rsidR="004E19B9" w:rsidRPr="004E19B9">
        <w:t xml:space="preserve"> </w:t>
      </w:r>
      <w:r w:rsidR="004E19B9" w:rsidRPr="004E19B9">
        <w:rPr>
          <w:b/>
          <w:bCs/>
          <w:i/>
          <w:iCs/>
        </w:rPr>
        <w:t>EMPOWERING RESISTANT SEASONED PROFESSIONALS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77777777" w:rsidR="00B4018A" w:rsidRDefault="00B4018A" w:rsidP="00350A9C">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5E21F1A6" w:rsidR="00D12EE8" w:rsidRDefault="00B4018A" w:rsidP="00A30080">
      <w:pPr>
        <w:pStyle w:val="BODY"/>
        <w:ind w:right="2700"/>
        <w:rPr>
          <w:rFonts w:ascii="Montserrat Black" w:hAnsi="Montserrat Black"/>
          <w:color w:val="FF375A"/>
          <w:sz w:val="52"/>
          <w:szCs w:val="52"/>
        </w:rPr>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00D12EE8">
        <w:br w:type="page"/>
      </w:r>
    </w:p>
    <w:p w14:paraId="4BA31A7F" w14:textId="178DE7C9" w:rsidR="00B4018A" w:rsidRDefault="00B4018A" w:rsidP="00E4693C">
      <w:pPr>
        <w:pStyle w:val="Heading4"/>
        <w:rPr>
          <w:caps/>
        </w:rPr>
      </w:pPr>
      <w:r w:rsidRPr="000C19F6">
        <w:lastRenderedPageBreak/>
        <w:t xml:space="preserve">APPLY WHAT </w:t>
      </w:r>
      <w:r w:rsidR="00B250D0">
        <w:br/>
      </w:r>
      <w:r w:rsidRPr="00E4693C">
        <w:t>YOU’VE</w:t>
      </w:r>
      <w:r w:rsidRPr="000C19F6">
        <w:t xml:space="preserve"> </w:t>
      </w:r>
      <w:r w:rsidRPr="00381498">
        <w:t>LEARNED</w:t>
      </w:r>
    </w:p>
    <w:p w14:paraId="0788228A" w14:textId="2B8B3485" w:rsidR="00EF4C62" w:rsidRDefault="00EF4C62" w:rsidP="0023477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502C08BA" w14:textId="443FC189" w:rsidR="00350A9C" w:rsidRDefault="00350A9C" w:rsidP="00350A9C">
      <w:pPr>
        <w:pStyle w:val="ListParagraph"/>
      </w:pPr>
      <w:r>
        <w:t>How can you ensure that your team is involved early in the process to increase the likelihood of success?</w:t>
      </w:r>
    </w:p>
    <w:p w14:paraId="4457999E" w14:textId="0AE66866" w:rsidR="00350A9C" w:rsidRDefault="00350A9C" w:rsidP="00350A9C">
      <w:pPr>
        <w:pStyle w:val="ListParagraph"/>
      </w:pPr>
      <w:r>
        <w:t>What are some effective strategies for managing your own concerns, as well as those of your team?</w:t>
      </w:r>
    </w:p>
    <w:p w14:paraId="6FAD1844" w14:textId="2A61F450" w:rsidR="00350A9C" w:rsidRDefault="00350A9C" w:rsidP="00350A9C">
      <w:pPr>
        <w:pStyle w:val="ListParagraph"/>
      </w:pPr>
      <w:r>
        <w:t>How can you ensure that you and your team receive the necessary training to manage digital transformation effectively?</w:t>
      </w:r>
    </w:p>
    <w:p w14:paraId="5E88C8AF" w14:textId="155EE0C8" w:rsidR="00350A9C" w:rsidRDefault="00350A9C" w:rsidP="00350A9C">
      <w:pPr>
        <w:pStyle w:val="ListParagraph"/>
      </w:pPr>
      <w:r>
        <w:t>How can you communicate the benefits of digital transformation to your team in a way that inspires engagement?</w:t>
      </w:r>
    </w:p>
    <w:p w14:paraId="4087D5A3" w14:textId="73E21831" w:rsidR="00350A9C" w:rsidRDefault="00E4693C" w:rsidP="00350A9C">
      <w:pPr>
        <w:pStyle w:val="ListParagraph"/>
      </w:pPr>
      <w:r w:rsidRPr="0023477A">
        <w:rPr>
          <w:rFonts w:ascii="Montserrat ExtraBold" w:hAnsi="Montserrat ExtraBold"/>
          <w:b/>
          <w:bCs/>
          <w:noProof/>
        </w:rPr>
        <w:drawing>
          <wp:anchor distT="0" distB="0" distL="114300" distR="114300" simplePos="0" relativeHeight="251681792" behindDoc="1" locked="0" layoutInCell="1" allowOverlap="1" wp14:anchorId="5E95C975" wp14:editId="6B672BFA">
            <wp:simplePos x="0" y="0"/>
            <wp:positionH relativeFrom="margin">
              <wp:posOffset>4324985</wp:posOffset>
            </wp:positionH>
            <wp:positionV relativeFrom="page">
              <wp:posOffset>6147014</wp:posOffset>
            </wp:positionV>
            <wp:extent cx="2983865" cy="2965450"/>
            <wp:effectExtent l="0" t="0" r="6985" b="6350"/>
            <wp:wrapNone/>
            <wp:docPr id="1874979740" name="Picture 1874979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8" cstate="print">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350A9C">
        <w:t>What are some ways to balance innovation with existing processes and values during digital transformation, while remaining true to your own personal and organizational values?</w:t>
      </w:r>
      <w:r w:rsidR="00350A9C" w:rsidRPr="00350A9C">
        <w:rPr>
          <w:rFonts w:ascii="Montserrat ExtraBold" w:hAnsi="Montserrat ExtraBold"/>
          <w:b/>
          <w:bCs/>
          <w:noProof/>
        </w:rPr>
        <w:t xml:space="preserve"> </w:t>
      </w:r>
    </w:p>
    <w:p w14:paraId="361BB5EB" w14:textId="13F7AD91" w:rsidR="00350A9C" w:rsidRDefault="00350A9C" w:rsidP="00350A9C">
      <w:pPr>
        <w:pStyle w:val="ListParagraph"/>
      </w:pPr>
      <w:r>
        <w:t>How can you promote a growth mindset and continuous learning among your team during digital transformation?</w:t>
      </w:r>
    </w:p>
    <w:p w14:paraId="6388497C" w14:textId="1081C765" w:rsidR="00D12EE8" w:rsidRDefault="00D12EE8" w:rsidP="00350A9C">
      <w:pPr>
        <w:ind w:left="360"/>
      </w:pPr>
    </w:p>
    <w:sectPr w:rsidR="00D12EE8" w:rsidSect="00381498">
      <w:headerReference w:type="default" r:id="rId20"/>
      <w:footerReference w:type="default" r:id="rId21"/>
      <w:footerReference w:type="first" r:id="rId22"/>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D811" w14:textId="77777777" w:rsidR="000B55B0" w:rsidRDefault="000B55B0" w:rsidP="00D12EE8">
      <w:r>
        <w:separator/>
      </w:r>
    </w:p>
  </w:endnote>
  <w:endnote w:type="continuationSeparator" w:id="0">
    <w:p w14:paraId="15A06D36" w14:textId="77777777" w:rsidR="000B55B0" w:rsidRDefault="000B55B0"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8145F0B" w:rsidR="001471C2" w:rsidRPr="00E55B97" w:rsidRDefault="00350A9C" w:rsidP="00D12EE8">
                          <w:pPr>
                            <w:pStyle w:val="LC-MFFootertext"/>
                            <w:spacing w:line="320" w:lineRule="exact"/>
                            <w:ind w:right="-43"/>
                          </w:pPr>
                          <w:r w:rsidRPr="004E7FD6">
                            <w:t>LEADERCAMP</w:t>
                          </w:r>
                          <w:r>
                            <w:t xml:space="preserve"> GUIDE  </w:t>
                          </w:r>
                          <w:r w:rsidRPr="00E55B97">
                            <w:t>/</w:t>
                          </w:r>
                          <w:r>
                            <w:t xml:space="preserve">  </w:t>
                          </w:r>
                          <w:r w:rsidRPr="004E19B9">
                            <w:t>EMBRACING DIGITAL TRANSFORMATION</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8145F0B" w:rsidR="001471C2" w:rsidRPr="00E55B97" w:rsidRDefault="00350A9C" w:rsidP="00D12EE8">
                    <w:pPr>
                      <w:pStyle w:val="LC-MFFootertext"/>
                      <w:spacing w:line="320" w:lineRule="exact"/>
                      <w:ind w:right="-43"/>
                    </w:pPr>
                    <w:r w:rsidRPr="004E7FD6">
                      <w:t>LEADERCAMP</w:t>
                    </w:r>
                    <w:r>
                      <w:t xml:space="preserve"> GUIDE  </w:t>
                    </w:r>
                    <w:r w:rsidRPr="00E55B97">
                      <w:t>/</w:t>
                    </w:r>
                    <w:r>
                      <w:t xml:space="preserve">  </w:t>
                    </w:r>
                    <w:r w:rsidRPr="004E19B9">
                      <w:t>EMBRACING DIGITAL TRANSFORMATION</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895DF"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DD3EC"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01EED" w14:textId="77777777" w:rsidR="000B55B0" w:rsidRDefault="000B55B0" w:rsidP="00D12EE8">
      <w:r>
        <w:separator/>
      </w:r>
    </w:p>
  </w:footnote>
  <w:footnote w:type="continuationSeparator" w:id="0">
    <w:p w14:paraId="6013EBE7" w14:textId="77777777" w:rsidR="000B55B0" w:rsidRDefault="000B55B0"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1"/>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3CA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6AB6"/>
    <w:rsid w:val="00137FB2"/>
    <w:rsid w:val="00143AC4"/>
    <w:rsid w:val="001463CE"/>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6CF"/>
    <w:rsid w:val="002947D8"/>
    <w:rsid w:val="00296569"/>
    <w:rsid w:val="00297326"/>
    <w:rsid w:val="002A4CD2"/>
    <w:rsid w:val="002A60E9"/>
    <w:rsid w:val="002B0331"/>
    <w:rsid w:val="002B15E6"/>
    <w:rsid w:val="002B240B"/>
    <w:rsid w:val="002C18BA"/>
    <w:rsid w:val="002C41F9"/>
    <w:rsid w:val="002C4CCB"/>
    <w:rsid w:val="002C5D1D"/>
    <w:rsid w:val="002D2D29"/>
    <w:rsid w:val="002D4722"/>
    <w:rsid w:val="002D6B3D"/>
    <w:rsid w:val="002E29CC"/>
    <w:rsid w:val="002E6E6C"/>
    <w:rsid w:val="002E745F"/>
    <w:rsid w:val="002F0A76"/>
    <w:rsid w:val="002F17CE"/>
    <w:rsid w:val="002F2CBC"/>
    <w:rsid w:val="002F39A4"/>
    <w:rsid w:val="002F54EB"/>
    <w:rsid w:val="002F6DF0"/>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DD3"/>
    <w:rsid w:val="00453C6D"/>
    <w:rsid w:val="004550FC"/>
    <w:rsid w:val="0045774E"/>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2CF6"/>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102E8"/>
    <w:rsid w:val="007206EE"/>
    <w:rsid w:val="00723276"/>
    <w:rsid w:val="00726AFA"/>
    <w:rsid w:val="007279D9"/>
    <w:rsid w:val="00734855"/>
    <w:rsid w:val="00734C73"/>
    <w:rsid w:val="007358D1"/>
    <w:rsid w:val="00737293"/>
    <w:rsid w:val="00737F70"/>
    <w:rsid w:val="00746E5C"/>
    <w:rsid w:val="007541E9"/>
    <w:rsid w:val="00754EDC"/>
    <w:rsid w:val="00756829"/>
    <w:rsid w:val="00762EE3"/>
    <w:rsid w:val="00763864"/>
    <w:rsid w:val="0076466A"/>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610B"/>
    <w:rsid w:val="008C303D"/>
    <w:rsid w:val="008C332B"/>
    <w:rsid w:val="008C5B44"/>
    <w:rsid w:val="008C7BDB"/>
    <w:rsid w:val="008E4634"/>
    <w:rsid w:val="008E58FA"/>
    <w:rsid w:val="008F09BA"/>
    <w:rsid w:val="008F0E3E"/>
    <w:rsid w:val="008F15F6"/>
    <w:rsid w:val="008F7792"/>
    <w:rsid w:val="00901509"/>
    <w:rsid w:val="009031B1"/>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744E"/>
    <w:rsid w:val="009701C4"/>
    <w:rsid w:val="00971DB0"/>
    <w:rsid w:val="0097447E"/>
    <w:rsid w:val="00982817"/>
    <w:rsid w:val="00985288"/>
    <w:rsid w:val="00994804"/>
    <w:rsid w:val="00997349"/>
    <w:rsid w:val="009A2837"/>
    <w:rsid w:val="009A49D5"/>
    <w:rsid w:val="009A6AD0"/>
    <w:rsid w:val="009B4906"/>
    <w:rsid w:val="009B4E67"/>
    <w:rsid w:val="009B581F"/>
    <w:rsid w:val="009B69C4"/>
    <w:rsid w:val="009C0BE4"/>
    <w:rsid w:val="009C3B0B"/>
    <w:rsid w:val="009C70F4"/>
    <w:rsid w:val="009C7D2B"/>
    <w:rsid w:val="009D1894"/>
    <w:rsid w:val="009D2EC2"/>
    <w:rsid w:val="009D388D"/>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7555F"/>
    <w:rsid w:val="00A75EDA"/>
    <w:rsid w:val="00A765A2"/>
    <w:rsid w:val="00A80FF5"/>
    <w:rsid w:val="00A81B2B"/>
    <w:rsid w:val="00A8797B"/>
    <w:rsid w:val="00AA3060"/>
    <w:rsid w:val="00AA6BF9"/>
    <w:rsid w:val="00AA6FB5"/>
    <w:rsid w:val="00AB2A4D"/>
    <w:rsid w:val="00AB709A"/>
    <w:rsid w:val="00AB7C73"/>
    <w:rsid w:val="00AC6A5D"/>
    <w:rsid w:val="00AD4269"/>
    <w:rsid w:val="00AD4CE0"/>
    <w:rsid w:val="00AE3587"/>
    <w:rsid w:val="00AF3AC2"/>
    <w:rsid w:val="00AF4B6A"/>
    <w:rsid w:val="00B00406"/>
    <w:rsid w:val="00B1390E"/>
    <w:rsid w:val="00B1762B"/>
    <w:rsid w:val="00B21300"/>
    <w:rsid w:val="00B24258"/>
    <w:rsid w:val="00B24391"/>
    <w:rsid w:val="00B246D2"/>
    <w:rsid w:val="00B24EDB"/>
    <w:rsid w:val="00B250D0"/>
    <w:rsid w:val="00B25CF0"/>
    <w:rsid w:val="00B26973"/>
    <w:rsid w:val="00B301BF"/>
    <w:rsid w:val="00B3406A"/>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7589"/>
    <w:rsid w:val="00C802C3"/>
    <w:rsid w:val="00C80E78"/>
    <w:rsid w:val="00C84167"/>
    <w:rsid w:val="00C87707"/>
    <w:rsid w:val="00C93352"/>
    <w:rsid w:val="00C97C88"/>
    <w:rsid w:val="00CA039A"/>
    <w:rsid w:val="00CA0779"/>
    <w:rsid w:val="00CB1A1F"/>
    <w:rsid w:val="00CB1B47"/>
    <w:rsid w:val="00CB6B98"/>
    <w:rsid w:val="00CC10D7"/>
    <w:rsid w:val="00CC3297"/>
    <w:rsid w:val="00CC4EE3"/>
    <w:rsid w:val="00CC77CF"/>
    <w:rsid w:val="00CD18F4"/>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270E"/>
    <w:rsid w:val="00E2465C"/>
    <w:rsid w:val="00E25FAB"/>
    <w:rsid w:val="00E271C0"/>
    <w:rsid w:val="00E27F15"/>
    <w:rsid w:val="00E30254"/>
    <w:rsid w:val="00E30B34"/>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3B2"/>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0.png"/><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790</Words>
  <Characters>4507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Leadercamp—Embracing Digital Transformation: Empowering Resistant Seasoned Professionals</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Leadercamp—Embracing Digital Transformation: Empowering Resistant Seasoned Professionals</dc:title>
  <dc:subject/>
  <dc:creator>Alycia Setlin</dc:creator>
  <cp:keywords/>
  <dc:description/>
  <cp:lastModifiedBy>Regan LeClair</cp:lastModifiedBy>
  <cp:revision>2</cp:revision>
  <cp:lastPrinted>2022-01-07T20:51:00Z</cp:lastPrinted>
  <dcterms:created xsi:type="dcterms:W3CDTF">2024-09-25T16:49:00Z</dcterms:created>
  <dcterms:modified xsi:type="dcterms:W3CDTF">2024-09-25T16:49:00Z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